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附件2</w:t>
      </w:r>
    </w:p>
    <w:p>
      <w:pPr>
        <w:widowControl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             </w:t>
      </w:r>
      <w:r>
        <w:rPr>
          <w:rFonts w:hint="eastAsia" w:ascii="微软雅黑" w:hAnsi="微软雅黑" w:eastAsia="微软雅黑" w:cs="微软雅黑"/>
          <w:b/>
          <w:kern w:val="0"/>
          <w:sz w:val="32"/>
          <w:szCs w:val="32"/>
          <w:shd w:val="clear" w:color="auto" w:fill="FFFFFF"/>
          <w:lang w:bidi="ar"/>
        </w:rPr>
        <w:t>岗位职责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医生：遵守学校规章制度，遵守职业道德规范。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一、值班医生穿戴整洁，挂牌上岗。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二、值班医生做好接诊工作，负责处理门诊、急诊、转诊工作，执行值班医生负责制。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三、值班医生做到诊断明确，因病施治、态度和蔼，做好门诊记录，做好疫情登记，并向防疫部门报告。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四、严格执行交接班制度和重要事项集体讨论制。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五、完成学校及科室交办的其他任务。</w:t>
      </w:r>
    </w:p>
    <w:p>
      <w:pPr>
        <w:spacing w:line="600" w:lineRule="exact"/>
        <w:ind w:right="160"/>
        <w:jc w:val="right"/>
        <w:rPr>
          <w:rFonts w:hint="eastAsia" w:ascii="微软雅黑" w:hAnsi="微软雅黑" w:eastAsia="微软雅黑" w:cs="微软雅黑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21FD7"/>
    <w:rsid w:val="324E1910"/>
    <w:rsid w:val="60D2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2021-08-16T02:59:00Z</dcterms:created>
  <dc:creator>那年花开正艳</dc:creator>
  <cp:lastModifiedBy>那年花开正艳</cp:lastModifiedBy>
  <dcterms:modified xsi:type="dcterms:W3CDTF">2021-08-16T03:00:10Z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