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4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466"/>
        <w:gridCol w:w="1529"/>
        <w:gridCol w:w="1615"/>
        <w:gridCol w:w="5445"/>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1126" w:type="dxa"/>
            <w:gridSpan w:val="2"/>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附件1：</w:t>
            </w:r>
          </w:p>
        </w:tc>
        <w:tc>
          <w:tcPr>
            <w:tcW w:w="152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32"/>
                <w:szCs w:val="32"/>
                <w:u w:val="none"/>
              </w:rPr>
            </w:pPr>
          </w:p>
        </w:tc>
        <w:tc>
          <w:tcPr>
            <w:tcW w:w="161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32"/>
                <w:szCs w:val="32"/>
                <w:u w:val="none"/>
              </w:rPr>
            </w:pPr>
          </w:p>
        </w:tc>
        <w:tc>
          <w:tcPr>
            <w:tcW w:w="544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32"/>
                <w:szCs w:val="32"/>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0465"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2"/>
                <w:szCs w:val="32"/>
                <w:u w:val="none"/>
              </w:rPr>
            </w:pPr>
            <w:r>
              <w:rPr>
                <w:rFonts w:hint="eastAsia" w:ascii="方正小标宋_GBK" w:hAnsi="方正小标宋_GBK" w:eastAsia="方正小标宋_GBK" w:cs="方正小标宋_GBK"/>
                <w:i w:val="0"/>
                <w:iCs w:val="0"/>
                <w:color w:val="000000"/>
                <w:kern w:val="0"/>
                <w:sz w:val="32"/>
                <w:szCs w:val="32"/>
                <w:u w:val="none"/>
                <w:lang w:val="en-US" w:eastAsia="zh-CN" w:bidi="ar"/>
              </w:rPr>
              <w:t>重庆市万州区劳务经济开发有限公司招聘派遣教学人员岗位一览表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序号</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部门</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所需岗位</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学历、专业及岗位能力要求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需求人数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0"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19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医学护理系</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中职护理专业教师</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1.护理专业，专科及以上学历；</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2.取得执业护士资格证书；</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3.年龄在40岁及以下，医院临床或教学工作经验1年以上；</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4.具有丰富的基础护理、内科护理、外科护理、妇产科护理、儿科护理、老年护理、社区护理相关学科知识储备；</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5.熟练掌握信息化技术手段，熟练运用Office办公软件，擅长多媒体课件制作。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19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中职护理专业</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实验实训管理员</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1.护理专业，专科及以上学历；</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2.取得执业护士资格证书；</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3.年龄在45岁及以下；</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4.具有一定的护理专业设备器材维护保管知识及护理操作实训指导经验。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5" w:hRule="atLeast"/>
        </w:trPr>
        <w:tc>
          <w:tcPr>
            <w:tcW w:w="660"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w:t>
            </w:r>
          </w:p>
        </w:tc>
        <w:tc>
          <w:tcPr>
            <w:tcW w:w="1995"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公共基础部</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中职数学教学</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1.本科及以上学历，数学教育及相关专业；</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2.40周岁以下，从事过教学相关工作者优先。</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3.熟练掌握信息化技术手段，熟练运用Office办公软件，擅长多媒体课件制作。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w:t>
            </w:r>
          </w:p>
        </w:tc>
        <w:tc>
          <w:tcPr>
            <w:tcW w:w="19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艺术服务部</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中职体育教师</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1.本科及以上，体育教育教学相关专业；</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2.40周岁以下，从事过体育教学工作者优先。</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19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中职舞蹈教师</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1.本科及以上，舞蹈教育教学相关专业（包括体育舞蹈方向）；</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2.40周岁以下，从事过舞蹈教学工作者优先。</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19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161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中职高星级饭店运营与管理、航空专业教师</w:t>
            </w:r>
          </w:p>
        </w:tc>
        <w:tc>
          <w:tcPr>
            <w:tcW w:w="544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1.本科及以上，酒店管理、旅游管理、航空专业教学相关专业；</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2.35周岁以下，从事过酒店专业、航空专业教学工作者优先。</w:t>
            </w:r>
          </w:p>
        </w:tc>
        <w:tc>
          <w:tcPr>
            <w:tcW w:w="7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66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w:t>
            </w:r>
          </w:p>
        </w:tc>
        <w:tc>
          <w:tcPr>
            <w:tcW w:w="1995"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电气工程系</w:t>
            </w:r>
          </w:p>
        </w:tc>
        <w:tc>
          <w:tcPr>
            <w:tcW w:w="16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中职电气专业教师</w:t>
            </w:r>
          </w:p>
        </w:tc>
        <w:tc>
          <w:tcPr>
            <w:tcW w:w="544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1.本科及以上学历，电气技术及相关专业；</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2.40周岁以下，从事过教学相关工作者优先；</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3.熟练掌握电气控制技术实际操作，熟练掌握信息化技术手段，熟练运用Office办公软件，擅长多媒体课件制作。</w:t>
            </w:r>
          </w:p>
        </w:tc>
        <w:tc>
          <w:tcPr>
            <w:tcW w:w="7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6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w:t>
            </w:r>
          </w:p>
        </w:tc>
        <w:tc>
          <w:tcPr>
            <w:tcW w:w="1995"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机械工程系</w:t>
            </w:r>
          </w:p>
        </w:tc>
        <w:tc>
          <w:tcPr>
            <w:tcW w:w="161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中职数控技术</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专业教师</w:t>
            </w:r>
          </w:p>
        </w:tc>
        <w:tc>
          <w:tcPr>
            <w:tcW w:w="544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1.本科及以上学历，机械制造及相关专业；</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2.40周岁以下，车工技师及以上，从事过教学相关工作者优先；</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3.熟练掌握数控车床实训操作。</w:t>
            </w:r>
          </w:p>
        </w:tc>
        <w:tc>
          <w:tcPr>
            <w:tcW w:w="7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6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w:t>
            </w:r>
          </w:p>
        </w:tc>
        <w:tc>
          <w:tcPr>
            <w:tcW w:w="1995"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汽车工程系</w:t>
            </w:r>
          </w:p>
        </w:tc>
        <w:tc>
          <w:tcPr>
            <w:tcW w:w="16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中职汽修专业教师</w:t>
            </w:r>
          </w:p>
        </w:tc>
        <w:tc>
          <w:tcPr>
            <w:tcW w:w="544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方正仿宋_GBK" w:hAnsi="方正仿宋_GBK" w:eastAsia="方正仿宋_GBK" w:cs="方正仿宋_GBK"/>
                <w:i w:val="0"/>
                <w:iCs w:val="0"/>
                <w:color w:val="000000"/>
                <w:sz w:val="22"/>
                <w:szCs w:val="22"/>
                <w:u w:val="none"/>
                <w:lang w:val="en-US"/>
              </w:rPr>
            </w:pPr>
            <w:r>
              <w:rPr>
                <w:rFonts w:hint="eastAsia" w:ascii="方正仿宋_GBK" w:hAnsi="方正仿宋_GBK" w:eastAsia="方正仿宋_GBK" w:cs="方正仿宋_GBK"/>
                <w:i w:val="0"/>
                <w:iCs w:val="0"/>
                <w:color w:val="000000"/>
                <w:kern w:val="0"/>
                <w:sz w:val="22"/>
                <w:szCs w:val="22"/>
                <w:u w:val="none"/>
                <w:lang w:val="en-US" w:eastAsia="zh-CN" w:bidi="ar"/>
              </w:rPr>
              <w:t>1.专科及以上学历，汽车相关专业；</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2.40周岁以下，从事过教学相关工作者优先；</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3.熟练掌握汽车发动机维修、汽车电气设备维修或新能源汽车维修，具有汽车高级维修工证者优先。</w:t>
            </w:r>
          </w:p>
        </w:tc>
        <w:tc>
          <w:tcPr>
            <w:tcW w:w="7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5" w:hRule="atLeast"/>
        </w:trPr>
        <w:tc>
          <w:tcPr>
            <w:tcW w:w="66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7</w:t>
            </w:r>
          </w:p>
        </w:tc>
        <w:tc>
          <w:tcPr>
            <w:tcW w:w="1995"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水利及建筑工程系</w:t>
            </w:r>
          </w:p>
        </w:tc>
        <w:tc>
          <w:tcPr>
            <w:tcW w:w="16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中职建筑专业教师</w:t>
            </w:r>
          </w:p>
        </w:tc>
        <w:tc>
          <w:tcPr>
            <w:tcW w:w="544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1.本科及以上学历，并取得相应学士学位证书，建筑相关类专业，工程管理、工程造价、土木工程专业优先；</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2.年龄在30岁及以下；</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3.取得相应教师资格证优先，教师资格证笔试面试成绩合格优先；</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4.专业技能比赛获奖优先；</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5.熟练运用BIM相关软件及测量仪器。</w:t>
            </w:r>
            <w:bookmarkStart w:id="0" w:name="_GoBack"/>
            <w:bookmarkEnd w:id="0"/>
          </w:p>
        </w:tc>
        <w:tc>
          <w:tcPr>
            <w:tcW w:w="7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bl>
    <w:p/>
    <w:sectPr>
      <w:pgSz w:w="11906" w:h="16838"/>
      <w:pgMar w:top="850" w:right="720" w:bottom="85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NTQ1NGVlNDNhM2NjYjgwZjFjZmUxMGVhNDVmMGUifQ=="/>
  </w:docVars>
  <w:rsids>
    <w:rsidRoot w:val="1ED24183"/>
    <w:rsid w:val="1D99508D"/>
    <w:rsid w:val="1ED24183"/>
    <w:rsid w:val="7ED51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09"/>
    </w:pPr>
    <w:rPr>
      <w:rFonts w:ascii="方正仿宋_GBK" w:hAnsi="方正仿宋_GBK" w:eastAsia="方正仿宋_GBK"/>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956</Words>
  <Characters>1022</Characters>
  <Lines>0</Lines>
  <Paragraphs>0</Paragraphs>
  <TotalTime>4</TotalTime>
  <ScaleCrop>false</ScaleCrop>
  <LinksUpToDate>false</LinksUpToDate>
  <CharactersWithSpaces>1022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2022-07-13T08:50:00Z</dcterms:created>
  <dc:creator>那年花开正艳</dc:creator>
  <cp:lastModifiedBy>那年花开正艳</cp:lastModifiedBy>
  <dcterms:modified xsi:type="dcterms:W3CDTF">2022-07-13T09:25:15Z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FE59B1A814154F2AB0DE6BCFEF3BCEC9</vt:lpwstr>
  </property>
</Properties>
</file>