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24" w:type="dxa"/>
        <w:tblInd w:w="-3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092"/>
        <w:gridCol w:w="614"/>
        <w:gridCol w:w="1677"/>
        <w:gridCol w:w="1527"/>
        <w:gridCol w:w="1160"/>
        <w:gridCol w:w="3204"/>
        <w:gridCol w:w="4186"/>
        <w:gridCol w:w="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482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abs>
                <w:tab w:val="left" w:pos="4980"/>
              </w:tabs>
              <w:spacing w:line="24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-549275</wp:posOffset>
                      </wp:positionV>
                      <wp:extent cx="1171575" cy="419100"/>
                      <wp:effectExtent l="0" t="0" r="9525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黑体_GBK" w:hAnsi="方正黑体_GBK" w:eastAsia="方正黑体_GBK" w:cs="方正黑体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黑体_GBK" w:hAnsi="方正黑体_GBK" w:eastAsia="方正黑体_GBK" w:cs="方正黑体_GBK"/>
                                      <w:sz w:val="32"/>
                                      <w:szCs w:val="32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6.2pt;margin-top:-43.25pt;height:33pt;width:92.25pt;z-index:251659264;mso-width-relative:page;mso-height-relative:page;" fillcolor="#FFFFFF" filled="t" stroked="f" coordsize="21600,21600" o:gfxdata="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HAW33YAAAACwEAAA8AAAAAAAAAAQAgAAAAIgAAAGRycy9kb3ducmV2Lnht&#10;bFBLAQIUABQAAAAIAIdO4kDyP7O0wAEAAHcDAAAOAAAAAAAAAAEAIAAAACcBAABkcnMvZTJvRG9j&#10;LnhtbFBLBQYAAAAABgAGAFkBAABZ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tabs>
                <w:tab w:val="left" w:pos="4980"/>
              </w:tabs>
              <w:spacing w:line="58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44"/>
                <w:szCs w:val="44"/>
              </w:rPr>
              <w:t>重庆大有工程设计研究院集团有限公司2022年引进紧缺实用人才一览表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工作岗位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引进人数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年龄条件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学历学位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专业要求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专业技术职称或职（执）业资格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0"/>
                <w:sz w:val="21"/>
                <w:szCs w:val="21"/>
                <w:lang w:bidi="ar"/>
              </w:rPr>
              <w:t>特殊资格条件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聘期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建筑设计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建筑类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规划设计类中级及以上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专业技术职称人员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bidi="ar"/>
              </w:rPr>
              <w:t>“985”、“211”、“双一流”建设高校及建设学科全日制本科学历不作技术职称要求；全日制硕士研究生及以上学历不作技术职称要求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tr>
        <w:trPr>
          <w:trHeight w:val="119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bookmarkStart w:id="0" w:name="_GoBack" w:colFirst="6" w:colLast="6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结构设计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土木类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规划设计类中级及以上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专业技术职称人员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“985”、“211”、“双一流”建设高校及建设学科全日制本科学历不作技术职称要求；全日制硕士研究生及以上学历不作技术职称要求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暖通设计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土木类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规划设计类中级及以上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专业技术职称人员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“985”、“211”、“双一流”建设高校及建设学科全日制本科学历不作技术职称要求；全日制硕士研究生及以上学历不作技术职称要求　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园林景观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设计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35岁及以下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建筑类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规划设计类中级及以上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专业技术职称人员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“985”、“211”、“双一流”建设高校及建设学科全日制本科学历不作技术职称要求；全日制硕士研究生及以上学历不作技术职称要求　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测量岗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40岁及以下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测绘类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注册测绘师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从事测绘类相关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工作满5年及以上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监理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工程师岗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40岁及以下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土木类、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管理科学与工程类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监理工程师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从事监理相关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工作3年及以上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造价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咨询岗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40岁及以下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大学本科及以上学历（优秀者可放宽至专科学历）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土木类</w:t>
            </w:r>
          </w:p>
        </w:tc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造价工程师（2018年及以前取得）、一级造价工程师（2018年以后取得）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从事造价类相关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工作5年及以上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bidi="ar"/>
              </w:rPr>
              <w:t>3年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NTQ1NGVlNDNhM2NjYjgwZjFjZmUxMGVhNDVmMGUifQ=="/>
  </w:docVars>
  <w:rsids>
    <w:rsidRoot w:val="53464DA2"/>
    <w:rsid w:val="534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2022-11-02T08:10:00Z</dcterms:created>
  <dc:creator>那年花开正艳</dc:creator>
  <cp:lastModifiedBy>那年花开正艳</cp:lastModifiedBy>
  <dcterms:modified xsi:type="dcterms:W3CDTF">2022-11-02T08:12:12Z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CCD8648B11E747E08A6519204E127021</vt:lpwstr>
  </property>
</Properties>
</file>